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10C55" w14:textId="77777777" w:rsidR="007F1EB5" w:rsidRDefault="007F1EB5" w:rsidP="00B370EF">
      <w:pPr>
        <w:spacing w:after="0" w:line="240" w:lineRule="auto"/>
        <w:contextualSpacing/>
        <w:jc w:val="right"/>
        <w:rPr>
          <w:rFonts w:cstheme="minorHAnsi"/>
          <w:b/>
          <w:bCs/>
          <w:color w:val="FF0000"/>
          <w:sz w:val="28"/>
          <w:szCs w:val="28"/>
        </w:rPr>
      </w:pPr>
      <w:bookmarkStart w:id="0" w:name="_Hlk20329582"/>
    </w:p>
    <w:p w14:paraId="1812FE42" w14:textId="77777777" w:rsidR="00B370EF" w:rsidRPr="00474312" w:rsidRDefault="00B370EF" w:rsidP="00B370EF">
      <w:pPr>
        <w:spacing w:after="0" w:line="240" w:lineRule="auto"/>
        <w:contextualSpacing/>
        <w:jc w:val="right"/>
        <w:rPr>
          <w:rFonts w:ascii="Darwin" w:hAnsi="Darwin" w:cstheme="minorHAnsi"/>
          <w:b/>
          <w:bCs/>
          <w:color w:val="C00000"/>
          <w:sz w:val="32"/>
          <w:szCs w:val="32"/>
        </w:rPr>
      </w:pPr>
      <w:r w:rsidRPr="00474312">
        <w:rPr>
          <w:rFonts w:ascii="Darwin" w:hAnsi="Darwin" w:cstheme="minorHAnsi"/>
          <w:b/>
          <w:bCs/>
          <w:color w:val="C00000"/>
          <w:sz w:val="32"/>
          <w:szCs w:val="32"/>
        </w:rPr>
        <w:t>Communiqué de Presse</w:t>
      </w:r>
    </w:p>
    <w:p w14:paraId="2BB0FA9A" w14:textId="0E2A22E7" w:rsidR="00B370EF" w:rsidRPr="001B74A4" w:rsidRDefault="008E66A9" w:rsidP="00B370EF">
      <w:pPr>
        <w:spacing w:after="0" w:line="240" w:lineRule="auto"/>
        <w:contextualSpacing/>
        <w:jc w:val="right"/>
        <w:rPr>
          <w:rFonts w:cstheme="minorHAnsi"/>
          <w:sz w:val="20"/>
          <w:szCs w:val="20"/>
        </w:rPr>
      </w:pPr>
      <w:r>
        <w:rPr>
          <w:rFonts w:cstheme="minorHAnsi"/>
          <w:sz w:val="20"/>
          <w:szCs w:val="20"/>
        </w:rPr>
        <w:t xml:space="preserve">Lyon, </w:t>
      </w:r>
      <w:r w:rsidR="00216F69">
        <w:rPr>
          <w:rFonts w:cstheme="minorHAnsi"/>
          <w:sz w:val="20"/>
          <w:szCs w:val="20"/>
        </w:rPr>
        <w:t xml:space="preserve">le </w:t>
      </w:r>
      <w:r w:rsidR="006673CF">
        <w:rPr>
          <w:rFonts w:cstheme="minorHAnsi"/>
          <w:sz w:val="20"/>
          <w:szCs w:val="20"/>
        </w:rPr>
        <w:t>1</w:t>
      </w:r>
      <w:r w:rsidR="009B7155">
        <w:rPr>
          <w:rFonts w:cstheme="minorHAnsi"/>
          <w:sz w:val="20"/>
          <w:szCs w:val="20"/>
        </w:rPr>
        <w:t>5</w:t>
      </w:r>
      <w:r w:rsidR="006673CF">
        <w:rPr>
          <w:rFonts w:cstheme="minorHAnsi"/>
          <w:sz w:val="20"/>
          <w:szCs w:val="20"/>
        </w:rPr>
        <w:t xml:space="preserve"> septembre 2020</w:t>
      </w:r>
    </w:p>
    <w:p w14:paraId="3F8AAA81" w14:textId="77777777" w:rsidR="0038794C" w:rsidRPr="009B7155" w:rsidRDefault="0038794C" w:rsidP="002375F9">
      <w:pPr>
        <w:spacing w:after="0"/>
        <w:jc w:val="center"/>
        <w:rPr>
          <w:b/>
          <w:sz w:val="32"/>
          <w:szCs w:val="32"/>
        </w:rPr>
      </w:pPr>
    </w:p>
    <w:bookmarkEnd w:id="0"/>
    <w:p w14:paraId="5614DAA1" w14:textId="77777777" w:rsidR="009B7155" w:rsidRPr="009B7155" w:rsidRDefault="009B7155" w:rsidP="009B7155">
      <w:pPr>
        <w:rPr>
          <w:rFonts w:ascii="Darwin" w:hAnsi="Darwin"/>
          <w:b/>
          <w:sz w:val="32"/>
          <w:szCs w:val="24"/>
        </w:rPr>
      </w:pPr>
      <w:r w:rsidRPr="009B7155">
        <w:rPr>
          <w:rFonts w:ascii="Darwin" w:hAnsi="Darwin"/>
          <w:b/>
          <w:sz w:val="32"/>
          <w:szCs w:val="24"/>
        </w:rPr>
        <w:t>CNR signe un partenariat sur trois ans avec l’école Grenoble INP – Ense</w:t>
      </w:r>
      <w:r w:rsidRPr="009B7155">
        <w:rPr>
          <w:rFonts w:ascii="Darwin" w:hAnsi="Darwin"/>
          <w:b/>
          <w:sz w:val="32"/>
          <w:szCs w:val="24"/>
          <w:vertAlign w:val="superscript"/>
        </w:rPr>
        <w:t>3</w:t>
      </w:r>
      <w:r w:rsidRPr="009B7155">
        <w:rPr>
          <w:rFonts w:ascii="Darwin" w:hAnsi="Darwin"/>
          <w:b/>
          <w:sz w:val="32"/>
          <w:szCs w:val="24"/>
        </w:rPr>
        <w:t xml:space="preserve">, UGA </w:t>
      </w:r>
    </w:p>
    <w:p w14:paraId="3AA88456" w14:textId="7F1CA44A" w:rsidR="009B7155" w:rsidRPr="009B7155" w:rsidRDefault="009B7155" w:rsidP="009B7155">
      <w:pPr>
        <w:rPr>
          <w:rFonts w:ascii="Darwin" w:hAnsi="Darwin"/>
          <w:b/>
          <w:sz w:val="28"/>
          <w:szCs w:val="28"/>
        </w:rPr>
      </w:pPr>
      <w:r w:rsidRPr="009B7155">
        <w:rPr>
          <w:rFonts w:ascii="Darwin" w:hAnsi="Darwin"/>
          <w:b/>
          <w:sz w:val="28"/>
          <w:szCs w:val="28"/>
        </w:rPr>
        <w:t>Le 15 septembre 2020, la rentrée des étudiants de 1</w:t>
      </w:r>
      <w:r w:rsidRPr="009B7155">
        <w:rPr>
          <w:rFonts w:ascii="Darwin" w:hAnsi="Darwin"/>
          <w:b/>
          <w:sz w:val="28"/>
          <w:szCs w:val="28"/>
          <w:vertAlign w:val="superscript"/>
        </w:rPr>
        <w:t>re</w:t>
      </w:r>
      <w:r w:rsidRPr="009B7155">
        <w:rPr>
          <w:rFonts w:ascii="Darwin" w:hAnsi="Darwin"/>
          <w:b/>
          <w:sz w:val="28"/>
          <w:szCs w:val="28"/>
        </w:rPr>
        <w:t xml:space="preserve"> année a permis de donner le coup d’envoi du parrainage par CNR de la promotion 2023 de Grenoble INP – Ense</w:t>
      </w:r>
      <w:r w:rsidRPr="009B7155">
        <w:rPr>
          <w:rFonts w:ascii="Darwin" w:hAnsi="Darwin"/>
          <w:b/>
          <w:sz w:val="28"/>
          <w:szCs w:val="28"/>
          <w:vertAlign w:val="superscript"/>
        </w:rPr>
        <w:t>3</w:t>
      </w:r>
      <w:r w:rsidRPr="009B7155">
        <w:rPr>
          <w:rFonts w:ascii="Darwin" w:hAnsi="Darwin"/>
          <w:b/>
          <w:sz w:val="28"/>
          <w:szCs w:val="28"/>
        </w:rPr>
        <w:t xml:space="preserve">, UGA. Ce partenariat de 3 ans prend forme via la Fondation Partenariale Grenoble INP. </w:t>
      </w:r>
    </w:p>
    <w:p w14:paraId="37A5F689" w14:textId="08D7A23F" w:rsidR="009B7155" w:rsidRPr="009B7155" w:rsidRDefault="009B7155" w:rsidP="00D501D9">
      <w:pPr>
        <w:jc w:val="both"/>
      </w:pPr>
      <w:r w:rsidRPr="009B7155">
        <w:t xml:space="preserve">Pendant les trois prochaines années, les 300 futurs ingénieurs de la promotion 2023 vont bénéficier de l’attention et du soutien de CNR </w:t>
      </w:r>
      <w:r w:rsidR="0065575E">
        <w:t>(</w:t>
      </w:r>
      <w:r w:rsidRPr="009B7155">
        <w:t>Compagnie Nationale du Rhône</w:t>
      </w:r>
      <w:r w:rsidR="0065575E">
        <w:t>)</w:t>
      </w:r>
      <w:r w:rsidRPr="009B7155">
        <w:t>. Spécialisée dans les domaines de l’énergie, l’eau et l’environnement, la formation de Grenoble INP – Ense</w:t>
      </w:r>
      <w:r w:rsidRPr="009B7155">
        <w:rPr>
          <w:vertAlign w:val="superscript"/>
        </w:rPr>
        <w:t>3</w:t>
      </w:r>
      <w:r w:rsidRPr="009B7155">
        <w:t xml:space="preserve"> a depuis longtemps attiré l’attention de CNR, leader français de la production d’électricité exclusivement d’origine renouvelable, puisque ses métiers sont, dans une large partie, couverts par les compétences</w:t>
      </w:r>
      <w:r w:rsidR="00D501D9">
        <w:t> </w:t>
      </w:r>
      <w:r w:rsidRPr="009B7155">
        <w:t>scientifiques</w:t>
      </w:r>
      <w:r w:rsidR="00D501D9">
        <w:t xml:space="preserve"> </w:t>
      </w:r>
      <w:r w:rsidRPr="009B7155">
        <w:t xml:space="preserve">et techniques enseignées. </w:t>
      </w:r>
      <w:r w:rsidRPr="009B7155">
        <w:br/>
        <w:t>C’est cette parfaite adéquation qui positionne Grenoble INP – Ense</w:t>
      </w:r>
      <w:r w:rsidRPr="009B7155">
        <w:rPr>
          <w:vertAlign w:val="superscript"/>
        </w:rPr>
        <w:t>3</w:t>
      </w:r>
      <w:r w:rsidRPr="009B7155">
        <w:t xml:space="preserve"> dans le trio de tête des écoles d’ingénieur dans lesquelles CNR recrute depuis de nombreuses années.</w:t>
      </w:r>
    </w:p>
    <w:p w14:paraId="2D5FCC4B" w14:textId="77777777" w:rsidR="009B7155" w:rsidRPr="009B7155" w:rsidRDefault="009B7155" w:rsidP="00B14C69">
      <w:pPr>
        <w:jc w:val="both"/>
        <w:rPr>
          <w:b/>
          <w:color w:val="C00000"/>
          <w:sz w:val="24"/>
          <w:szCs w:val="24"/>
        </w:rPr>
      </w:pPr>
      <w:r w:rsidRPr="009B7155">
        <w:rPr>
          <w:b/>
          <w:color w:val="C00000"/>
          <w:sz w:val="24"/>
          <w:szCs w:val="24"/>
        </w:rPr>
        <w:t>Apporter à la formation une première approche du monde professionnel</w:t>
      </w:r>
    </w:p>
    <w:p w14:paraId="4F2D1EB4" w14:textId="77777777" w:rsidR="009B7155" w:rsidRPr="009B7155" w:rsidRDefault="009B7155" w:rsidP="00B14C69">
      <w:pPr>
        <w:jc w:val="both"/>
      </w:pPr>
      <w:r w:rsidRPr="009B7155">
        <w:t>CNR est une entreprise qui s’implique dans la formation de Grenoble INP – Ense</w:t>
      </w:r>
      <w:r w:rsidRPr="009B7155">
        <w:rPr>
          <w:vertAlign w:val="superscript"/>
        </w:rPr>
        <w:t xml:space="preserve">3 </w:t>
      </w:r>
      <w:r w:rsidRPr="009B7155">
        <w:t xml:space="preserve">depuis plusieurs années. Des intervenants de CNR participent aux enseignements des futurs ingénieurs tandis que des projets de recherche sont déjà en cours avec des laboratoires adossés à l’école. </w:t>
      </w:r>
    </w:p>
    <w:p w14:paraId="10FFC7D8" w14:textId="30066071" w:rsidR="009B7155" w:rsidRPr="009B7155" w:rsidRDefault="009B7155" w:rsidP="00B14C69">
      <w:pPr>
        <w:jc w:val="both"/>
      </w:pPr>
      <w:r w:rsidRPr="009B7155">
        <w:t>Avec ce parrainage, CNR va permettre aux étudiants d’avoir un premier contact</w:t>
      </w:r>
      <w:r w:rsidR="00D501D9">
        <w:t xml:space="preserve"> concret dans le monde professionnel</w:t>
      </w:r>
      <w:r w:rsidRPr="009B7155">
        <w:t xml:space="preserve"> avec un acteur de la transition énergétique, aménageur du territoire et producteur d’énergie renouvelable, en présentant son activité et ses opportunités de carrière, tout en participant aux activités pédagogiques. CNR proposera notamment des défis lors du séminaire de créativité</w:t>
      </w:r>
      <w:r w:rsidR="00C11480">
        <w:t xml:space="preserve"> qui aura lieu en novembre et qui forme les étudiants aux techniques pour innover</w:t>
      </w:r>
      <w:r w:rsidRPr="009B7155">
        <w:t xml:space="preserve">, des visites d’installations, ainsi que des opportunités de stage et de projets dans ses différentes activités. </w:t>
      </w:r>
    </w:p>
    <w:p w14:paraId="540533E0" w14:textId="77777777" w:rsidR="009B7155" w:rsidRPr="009B7155" w:rsidRDefault="009B7155" w:rsidP="00B14C69">
      <w:pPr>
        <w:jc w:val="both"/>
        <w:rPr>
          <w:b/>
          <w:color w:val="C00000"/>
          <w:sz w:val="24"/>
          <w:szCs w:val="24"/>
        </w:rPr>
      </w:pPr>
      <w:r w:rsidRPr="009B7155">
        <w:rPr>
          <w:b/>
          <w:color w:val="C00000"/>
          <w:sz w:val="24"/>
          <w:szCs w:val="24"/>
        </w:rPr>
        <w:t xml:space="preserve">La transition énergétique et l’intégration avec les territoires en commun </w:t>
      </w:r>
    </w:p>
    <w:p w14:paraId="66A4094A" w14:textId="41E624B1" w:rsidR="009B7155" w:rsidRDefault="009B7155" w:rsidP="00B14C69">
      <w:pPr>
        <w:jc w:val="both"/>
      </w:pPr>
      <w:r w:rsidRPr="009B7155">
        <w:t>Au cours de ces trois années de partenariat, CNR et Grenoble INP – Ense</w:t>
      </w:r>
      <w:r w:rsidRPr="009B7155">
        <w:rPr>
          <w:vertAlign w:val="superscript"/>
        </w:rPr>
        <w:t>3</w:t>
      </w:r>
      <w:r w:rsidRPr="009B7155">
        <w:t xml:space="preserve"> pourront continuer à développer une culture et des valeurs qu’ils partagent. Spécialiste de des énergies renouvelables, de la transition écologique et aménageur d’un fleuve dans sa globalité, CNR endosse un rôle fort dans le développement des territoires traversés par ses projets. Une activité qui fait sens auprès des étudiants et répond en grande partie à leur </w:t>
      </w:r>
      <w:proofErr w:type="gramStart"/>
      <w:r w:rsidRPr="009B7155">
        <w:t>motivation</w:t>
      </w:r>
      <w:proofErr w:type="gramEnd"/>
      <w:r w:rsidRPr="009B7155">
        <w:t>. Une dimension qui se retrouve aussi dans la formation des ingénieurs qui doivent au cours de leur formation s’approprier une grille d’analyse de projets de transition territoriale ou industrielle pour en identifier les critères de réussite ou d’échec afin de se familiariser aux futurs métiers d’ingénierie de la transition.</w:t>
      </w:r>
    </w:p>
    <w:p w14:paraId="1523F082" w14:textId="3BA08E7F" w:rsidR="005F16CB" w:rsidRPr="009B7155" w:rsidRDefault="005F16CB" w:rsidP="005F16CB">
      <w:pPr>
        <w:jc w:val="both"/>
      </w:pPr>
      <w:r w:rsidRPr="005F16CB">
        <w:rPr>
          <w:b/>
        </w:rPr>
        <w:lastRenderedPageBreak/>
        <w:t>Légende de la photo :</w:t>
      </w:r>
      <w:r>
        <w:t xml:space="preserve"> Delphine </w:t>
      </w:r>
      <w:proofErr w:type="spellStart"/>
      <w:r>
        <w:t>Riu</w:t>
      </w:r>
      <w:proofErr w:type="spellEnd"/>
      <w:r>
        <w:t xml:space="preserve">, directrice de Grenoble INP – Ense3, UGA et Aziz </w:t>
      </w:r>
      <w:proofErr w:type="spellStart"/>
      <w:r>
        <w:t>Ouaabi</w:t>
      </w:r>
      <w:proofErr w:type="spellEnd"/>
      <w:r>
        <w:t xml:space="preserve">, </w:t>
      </w:r>
      <w:r>
        <w:t>Responsable innovation</w:t>
      </w:r>
      <w:r>
        <w:t xml:space="preserve"> à la </w:t>
      </w:r>
      <w:r>
        <w:t>Direction Tran</w:t>
      </w:r>
      <w:bookmarkStart w:id="1" w:name="_GoBack"/>
      <w:bookmarkEnd w:id="1"/>
      <w:r>
        <w:t>sition Energétique et Innovation</w:t>
      </w:r>
      <w:r>
        <w:t xml:space="preserve"> de </w:t>
      </w:r>
      <w:r>
        <w:t xml:space="preserve">CNR – Compagnie Nationale du </w:t>
      </w:r>
      <w:proofErr w:type="spellStart"/>
      <w:r>
        <w:t>Rhone</w:t>
      </w:r>
      <w:proofErr w:type="spellEnd"/>
      <w:r>
        <w:t>, devant les étudiants de la promotion 2023</w:t>
      </w:r>
    </w:p>
    <w:p w14:paraId="3781C135" w14:textId="77777777" w:rsidR="005E45F7" w:rsidRDefault="005E45F7" w:rsidP="009B7155">
      <w:pPr>
        <w:rPr>
          <w:b/>
          <w:color w:val="C00000"/>
        </w:rPr>
      </w:pPr>
    </w:p>
    <w:p w14:paraId="1BC16D21" w14:textId="3642B0B4" w:rsidR="009B7155" w:rsidRPr="009B7155" w:rsidRDefault="009B7155" w:rsidP="009B7155">
      <w:pPr>
        <w:rPr>
          <w:b/>
          <w:color w:val="C00000"/>
        </w:rPr>
      </w:pPr>
      <w:r w:rsidRPr="009B7155">
        <w:rPr>
          <w:b/>
          <w:color w:val="C00000"/>
        </w:rPr>
        <w:t>A propos de CNR</w:t>
      </w:r>
    </w:p>
    <w:p w14:paraId="66844C40" w14:textId="77777777" w:rsidR="009B7155" w:rsidRPr="00B14C69" w:rsidRDefault="009B7155" w:rsidP="009B7155">
      <w:pPr>
        <w:rPr>
          <w:rFonts w:cstheme="minorHAnsi"/>
          <w:sz w:val="18"/>
          <w:szCs w:val="18"/>
        </w:rPr>
      </w:pPr>
      <w:r w:rsidRPr="00B14C69">
        <w:rPr>
          <w:rFonts w:cstheme="minorHAnsi"/>
          <w:sz w:val="18"/>
          <w:szCs w:val="18"/>
        </w:rPr>
        <w:t>CNR est le 1er producteur français d’électricité d’origine 100 % renouvelable (eau, vent, soleil) et le concessionnaire à vocation multiple du Rhône de la frontière suisse à la mer Méditerranée : production d’hydroélectricité, déploiement de la navigation et de zones portuaires, irrigation et autres usages agricoles. Forte de 1360 collaborateurs, CNR produit plus de 15,1 TWh annuels issus de son mix eau, vent, soleil.</w:t>
      </w:r>
    </w:p>
    <w:p w14:paraId="7C6E151A" w14:textId="151A69C3" w:rsidR="009B7155" w:rsidRPr="00B14C69" w:rsidRDefault="009B7155" w:rsidP="009B7155">
      <w:pPr>
        <w:rPr>
          <w:rFonts w:cstheme="minorHAnsi"/>
          <w:sz w:val="18"/>
          <w:szCs w:val="18"/>
        </w:rPr>
      </w:pPr>
      <w:r w:rsidRPr="00B14C69">
        <w:rPr>
          <w:rFonts w:cstheme="minorHAnsi"/>
          <w:sz w:val="18"/>
          <w:szCs w:val="18"/>
        </w:rPr>
        <w:t>Acteur intégré, à la pointe des métiers de l’énergie qu’elle fait évoluer en permanence grâce à une démarche d’innovation active, CNR développe des projets innovant en lien avec la valorisation et l’intégration des énergies renouvelables, ainsi que son expertise en ingénierie-conseil en France et dans une trentaine de pays. Au service de la transition énergétique, elle travaille sur l’intelligence des réseaux, la flexibilité et le stockage de l’énergie et développe la mobilité durable.</w:t>
      </w:r>
    </w:p>
    <w:p w14:paraId="262C8F31" w14:textId="77777777" w:rsidR="009B7155" w:rsidRPr="00B14C69" w:rsidRDefault="009B7155" w:rsidP="009B7155">
      <w:pPr>
        <w:rPr>
          <w:rFonts w:cstheme="minorHAnsi"/>
          <w:sz w:val="18"/>
          <w:szCs w:val="18"/>
        </w:rPr>
      </w:pPr>
      <w:r w:rsidRPr="00B14C69">
        <w:rPr>
          <w:rFonts w:cstheme="minorHAnsi"/>
          <w:sz w:val="18"/>
          <w:szCs w:val="18"/>
        </w:rPr>
        <w:t>Le capital de CNR est majoritairement public : la Caisse des Dépôts ainsi que les collectivités locales détiennent plus de 50 % du capital ; le Groupe ENGIE, actionnaire de référence, 49,97 %.</w:t>
      </w:r>
    </w:p>
    <w:p w14:paraId="167E1150" w14:textId="77777777" w:rsidR="009B7155" w:rsidRDefault="009B7155" w:rsidP="009B7155"/>
    <w:p w14:paraId="7D6ADA9D" w14:textId="77777777" w:rsidR="009B7155" w:rsidRPr="009B7155" w:rsidRDefault="009B7155" w:rsidP="009B7155">
      <w:pPr>
        <w:rPr>
          <w:b/>
          <w:color w:val="C00000"/>
        </w:rPr>
      </w:pPr>
      <w:r w:rsidRPr="009B7155">
        <w:rPr>
          <w:b/>
          <w:color w:val="C00000"/>
        </w:rPr>
        <w:t>A propos de la Fondation Partenariale Grenoble INP, acteur pour la citoyenneté, l’excellence et le rayonnement de Grenoble INP</w:t>
      </w:r>
    </w:p>
    <w:p w14:paraId="0751ADDA" w14:textId="47AF970D" w:rsidR="009B7155" w:rsidRPr="005E45F7" w:rsidRDefault="005E45F7" w:rsidP="009B7155">
      <w:pPr>
        <w:pStyle w:val="Normal1Ligneaprs"/>
        <w:spacing w:after="120"/>
        <w:rPr>
          <w:rFonts w:asciiTheme="minorHAnsi" w:hAnsiTheme="minorHAnsi"/>
          <w:sz w:val="18"/>
          <w:szCs w:val="18"/>
        </w:rPr>
      </w:pPr>
      <w:r w:rsidRPr="005E45F7">
        <w:rPr>
          <w:rFonts w:asciiTheme="minorHAnsi" w:hAnsiTheme="minorHAnsi"/>
          <w:sz w:val="18"/>
          <w:szCs w:val="18"/>
        </w:rPr>
        <w:t>Dans un monde qui évolue rapidement, parfois brutalement, les clés de la compétitivité reposent plus que jamais sur l’innovation et l’économie des connaissances et des savoirs. À travers la Fondation Partenariale Grenoble INP, les mécènes et entreprises partenaires se mobilisent pour relever les défis et les enjeux sociétaux du 21ème siècle que sont les grandes transitions : écologique, énergétique, démographique, économique, démocratique, industrielle, et numérique, auxquelles nous devons apporter des solutions durables. Dans le cadre du partenariat conclu avec Grenoble INP - Ense³ via la Fondation Grenoble INP, la Compagnie Nationale du Rhône réaffirme une volonté forte de contribuer à l’égalité des chances, de soutenir le progrès en misant sur l’innovation, la recherche et la formation, d’agir pour les générations futures.</w:t>
      </w:r>
    </w:p>
    <w:p w14:paraId="63873E90" w14:textId="77777777" w:rsidR="009B7155" w:rsidRPr="009B7155" w:rsidRDefault="009B7155" w:rsidP="009B7155">
      <w:pPr>
        <w:pStyle w:val="Normal1Ligneaprs"/>
        <w:spacing w:after="120"/>
        <w:rPr>
          <w:rFonts w:asciiTheme="majorHAnsi" w:hAnsiTheme="majorHAnsi"/>
          <w:color w:val="C00000"/>
        </w:rPr>
      </w:pPr>
    </w:p>
    <w:p w14:paraId="56780742" w14:textId="77777777" w:rsidR="009B7155" w:rsidRPr="009B7155" w:rsidRDefault="009B7155" w:rsidP="009B7155">
      <w:pPr>
        <w:rPr>
          <w:b/>
          <w:color w:val="C00000"/>
        </w:rPr>
      </w:pPr>
      <w:r w:rsidRPr="009B7155">
        <w:rPr>
          <w:b/>
          <w:color w:val="C00000"/>
        </w:rPr>
        <w:t>A propos de Grenoble INP – Ense</w:t>
      </w:r>
      <w:r w:rsidRPr="009B7155">
        <w:rPr>
          <w:b/>
          <w:color w:val="C00000"/>
          <w:vertAlign w:val="superscript"/>
        </w:rPr>
        <w:t>3</w:t>
      </w:r>
      <w:r w:rsidRPr="009B7155">
        <w:rPr>
          <w:b/>
          <w:color w:val="C00000"/>
        </w:rPr>
        <w:t>, UGA</w:t>
      </w:r>
    </w:p>
    <w:p w14:paraId="55BB4CDC" w14:textId="77777777" w:rsidR="009B7155" w:rsidRPr="00423859" w:rsidRDefault="009B7155" w:rsidP="009B7155">
      <w:pPr>
        <w:jc w:val="both"/>
        <w:rPr>
          <w:sz w:val="18"/>
          <w:szCs w:val="18"/>
        </w:rPr>
      </w:pPr>
      <w:r w:rsidRPr="00423859">
        <w:rPr>
          <w:sz w:val="18"/>
          <w:szCs w:val="18"/>
        </w:rPr>
        <w:t>L’énergie, l’eau et l’environnement sont les enjeux sociétaux majeurs d’aujourd’hui et de demain. L’ambition de Grenoble INP - Ense</w:t>
      </w:r>
      <w:r w:rsidRPr="00423859">
        <w:rPr>
          <w:sz w:val="18"/>
          <w:szCs w:val="18"/>
          <w:vertAlign w:val="superscript"/>
        </w:rPr>
        <w:t>3</w:t>
      </w:r>
      <w:r w:rsidRPr="00423859">
        <w:rPr>
          <w:sz w:val="18"/>
          <w:szCs w:val="18"/>
        </w:rPr>
        <w:t xml:space="preserve"> est de former des ingénieurs et des docteurs pour développer de nouveaux modes de production, de transport et de stockage de l’énergie, inventer l’habitat et le transport du futur, assurer un approvisionnement en eau pour le plus grand nombre, en quantité et en qualité.</w:t>
      </w:r>
    </w:p>
    <w:p w14:paraId="0D80849E" w14:textId="77777777" w:rsidR="009B7155" w:rsidRPr="00423859" w:rsidRDefault="009B7155" w:rsidP="009B7155">
      <w:pPr>
        <w:jc w:val="both"/>
        <w:rPr>
          <w:sz w:val="18"/>
          <w:szCs w:val="18"/>
        </w:rPr>
      </w:pPr>
      <w:r w:rsidRPr="00423859">
        <w:rPr>
          <w:sz w:val="18"/>
          <w:szCs w:val="18"/>
        </w:rPr>
        <w:t>Grenoble INP - Ense</w:t>
      </w:r>
      <w:r w:rsidRPr="00423859">
        <w:rPr>
          <w:sz w:val="18"/>
          <w:szCs w:val="18"/>
          <w:vertAlign w:val="superscript"/>
        </w:rPr>
        <w:t>3</w:t>
      </w:r>
      <w:r w:rsidRPr="00423859">
        <w:rPr>
          <w:sz w:val="18"/>
          <w:szCs w:val="18"/>
        </w:rPr>
        <w:t xml:space="preserve"> situé dans le bâtiment </w:t>
      </w:r>
      <w:proofErr w:type="spellStart"/>
      <w:r w:rsidRPr="00423859">
        <w:rPr>
          <w:sz w:val="18"/>
          <w:szCs w:val="18"/>
        </w:rPr>
        <w:t>GreEn-ER</w:t>
      </w:r>
      <w:proofErr w:type="spellEnd"/>
      <w:r w:rsidRPr="00423859">
        <w:rPr>
          <w:sz w:val="18"/>
          <w:szCs w:val="18"/>
        </w:rPr>
        <w:t xml:space="preserve"> au cœur du campus d’innovation GIANT abrite 1500 étudiants, et est adossé à 11 laboratoires associés de renommée internationale, pour renforcer ce qui fait l’ADN de Grenoble, le triptyque Recherche-Formation-Industrie.</w:t>
      </w:r>
    </w:p>
    <w:p w14:paraId="541948AD" w14:textId="77777777" w:rsidR="003F5060" w:rsidRDefault="003F5060" w:rsidP="00B7340B">
      <w:pPr>
        <w:jc w:val="both"/>
        <w:rPr>
          <w:b/>
          <w:bCs/>
          <w:color w:val="C00000"/>
          <w:sz w:val="24"/>
          <w:szCs w:val="24"/>
        </w:rPr>
      </w:pPr>
    </w:p>
    <w:p w14:paraId="26B3644E" w14:textId="77777777" w:rsidR="003F5060" w:rsidRDefault="003F5060" w:rsidP="00B7340B">
      <w:pPr>
        <w:jc w:val="both"/>
        <w:rPr>
          <w:b/>
          <w:bCs/>
          <w:color w:val="C00000"/>
          <w:sz w:val="24"/>
          <w:szCs w:val="24"/>
        </w:rPr>
      </w:pPr>
    </w:p>
    <w:p w14:paraId="74D666A1" w14:textId="438AB0AC" w:rsidR="004000E1" w:rsidRPr="00B7340B" w:rsidRDefault="004000E1" w:rsidP="00CA202B">
      <w:pPr>
        <w:pStyle w:val="Paragraphedeliste"/>
        <w:numPr>
          <w:ilvl w:val="0"/>
          <w:numId w:val="5"/>
        </w:numPr>
        <w:spacing w:after="0"/>
        <w:rPr>
          <w:b/>
          <w:sz w:val="18"/>
          <w:szCs w:val="18"/>
        </w:rPr>
      </w:pPr>
    </w:p>
    <w:sectPr w:rsidR="004000E1" w:rsidRPr="00B7340B" w:rsidSect="002E2598">
      <w:headerReference w:type="default" r:id="rId8"/>
      <w:footerReference w:type="default" r:id="rId9"/>
      <w:pgSz w:w="11906" w:h="16838"/>
      <w:pgMar w:top="2127" w:right="991" w:bottom="1560" w:left="1134" w:header="708" w:footer="31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484A4" w16cid:durableId="23062A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EA44B" w14:textId="77777777" w:rsidR="004F4CFD" w:rsidRDefault="004F4CFD" w:rsidP="000E5687">
      <w:pPr>
        <w:spacing w:after="0" w:line="240" w:lineRule="auto"/>
      </w:pPr>
      <w:r>
        <w:separator/>
      </w:r>
    </w:p>
  </w:endnote>
  <w:endnote w:type="continuationSeparator" w:id="0">
    <w:p w14:paraId="3AFC08F1" w14:textId="77777777" w:rsidR="004F4CFD" w:rsidRDefault="004F4CFD" w:rsidP="000E5687">
      <w:pPr>
        <w:spacing w:after="0" w:line="240" w:lineRule="auto"/>
      </w:pPr>
      <w:r>
        <w:continuationSeparator/>
      </w:r>
    </w:p>
  </w:endnote>
  <w:endnote w:type="continuationNotice" w:id="1">
    <w:p w14:paraId="1A6DF019" w14:textId="77777777" w:rsidR="004F4CFD" w:rsidRDefault="004F4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arwin">
    <w:altName w:val="Arial"/>
    <w:panose1 w:val="00000000000000000000"/>
    <w:charset w:val="00"/>
    <w:family w:val="modern"/>
    <w:notTrueType/>
    <w:pitch w:val="variable"/>
    <w:sig w:usb0="A00000E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F350" w14:textId="77777777" w:rsidR="00474312" w:rsidRPr="00474312" w:rsidRDefault="00474312" w:rsidP="00474312">
    <w:pPr>
      <w:pStyle w:val="Pieddepage"/>
      <w:pBdr>
        <w:top w:val="single" w:sz="4" w:space="1" w:color="C00000"/>
      </w:pBdr>
      <w:rPr>
        <w:b/>
        <w:sz w:val="10"/>
        <w:szCs w:val="10"/>
      </w:rPr>
    </w:pPr>
  </w:p>
  <w:p w14:paraId="5A581091" w14:textId="2C6BC1AE" w:rsidR="007C4485" w:rsidRPr="00423859" w:rsidRDefault="007C4485" w:rsidP="00474312">
    <w:pPr>
      <w:pStyle w:val="Pieddepage"/>
      <w:pBdr>
        <w:top w:val="single" w:sz="4" w:space="1" w:color="C00000"/>
      </w:pBdr>
      <w:rPr>
        <w:b/>
        <w:sz w:val="20"/>
        <w:szCs w:val="20"/>
      </w:rPr>
    </w:pPr>
    <w:r w:rsidRPr="00423859">
      <w:rPr>
        <w:b/>
        <w:sz w:val="20"/>
        <w:szCs w:val="20"/>
      </w:rPr>
      <w:t>Contacts presse :</w:t>
    </w:r>
  </w:p>
  <w:p w14:paraId="7F806EB4" w14:textId="44D9F772" w:rsidR="007C4485" w:rsidRPr="00B370EF" w:rsidRDefault="00423859">
    <w:pPr>
      <w:pStyle w:val="Pieddepage"/>
      <w:rPr>
        <w:sz w:val="20"/>
        <w:szCs w:val="20"/>
      </w:rPr>
    </w:pPr>
    <w:r w:rsidRPr="00423859">
      <w:rPr>
        <w:sz w:val="20"/>
        <w:szCs w:val="20"/>
      </w:rPr>
      <w:t xml:space="preserve">CNR : </w:t>
    </w:r>
    <w:r w:rsidR="007C4485" w:rsidRPr="00423859">
      <w:rPr>
        <w:sz w:val="20"/>
        <w:szCs w:val="20"/>
      </w:rPr>
      <w:t>B</w:t>
    </w:r>
    <w:r w:rsidR="0072172B" w:rsidRPr="00423859">
      <w:rPr>
        <w:sz w:val="20"/>
        <w:szCs w:val="20"/>
      </w:rPr>
      <w:t>é</w:t>
    </w:r>
    <w:r w:rsidR="007C4485" w:rsidRPr="00423859">
      <w:rPr>
        <w:sz w:val="20"/>
        <w:szCs w:val="20"/>
      </w:rPr>
      <w:t>atrice A</w:t>
    </w:r>
    <w:r w:rsidR="00474312" w:rsidRPr="00423859">
      <w:rPr>
        <w:sz w:val="20"/>
        <w:szCs w:val="20"/>
      </w:rPr>
      <w:t>ILLOUD –</w:t>
    </w:r>
    <w:r w:rsidR="007C4485" w:rsidRPr="00423859">
      <w:rPr>
        <w:sz w:val="20"/>
        <w:szCs w:val="20"/>
      </w:rPr>
      <w:t xml:space="preserve"> 04 72 00 67 </w:t>
    </w:r>
    <w:r w:rsidR="007C4485" w:rsidRPr="00B370EF">
      <w:rPr>
        <w:sz w:val="20"/>
        <w:szCs w:val="20"/>
      </w:rPr>
      <w:t xml:space="preserve">21 / 06 07 27 46 07 – </w:t>
    </w:r>
    <w:hyperlink r:id="rId1" w:history="1">
      <w:r w:rsidR="007C4485" w:rsidRPr="00B370EF">
        <w:rPr>
          <w:rStyle w:val="Lienhypertexte"/>
          <w:sz w:val="20"/>
          <w:szCs w:val="20"/>
        </w:rPr>
        <w:t>b.ailloud@cnr.tm.fr</w:t>
      </w:r>
    </w:hyperlink>
  </w:p>
  <w:p w14:paraId="7D23DC09" w14:textId="1CBB3BD7" w:rsidR="0072172B" w:rsidRPr="00423859" w:rsidRDefault="00423859">
    <w:pPr>
      <w:pStyle w:val="Pieddepage"/>
      <w:rPr>
        <w:lang w:val="en-US"/>
      </w:rPr>
    </w:pPr>
    <w:r w:rsidRPr="00423859">
      <w:rPr>
        <w:sz w:val="20"/>
        <w:szCs w:val="20"/>
        <w:lang w:val="en-US"/>
      </w:rPr>
      <w:t xml:space="preserve">Grenoble INP – </w:t>
    </w:r>
    <w:proofErr w:type="spellStart"/>
    <w:r w:rsidRPr="00423859">
      <w:rPr>
        <w:sz w:val="20"/>
        <w:szCs w:val="20"/>
        <w:lang w:val="en-US"/>
      </w:rPr>
      <w:t>Ense</w:t>
    </w:r>
    <w:proofErr w:type="spellEnd"/>
    <w:r w:rsidRPr="00423859">
      <w:rPr>
        <w:sz w:val="20"/>
        <w:szCs w:val="20"/>
        <w:lang w:val="en-US"/>
      </w:rPr>
      <w:t xml:space="preserve"> </w:t>
    </w:r>
    <w:proofErr w:type="gramStart"/>
    <w:r w:rsidRPr="00423859">
      <w:rPr>
        <w:sz w:val="20"/>
        <w:szCs w:val="20"/>
        <w:lang w:val="en-US"/>
      </w:rPr>
      <w:t>3 :</w:t>
    </w:r>
    <w:proofErr w:type="gramEnd"/>
    <w:r w:rsidRPr="00423859">
      <w:rPr>
        <w:sz w:val="20"/>
        <w:szCs w:val="20"/>
        <w:lang w:val="en-US"/>
      </w:rPr>
      <w:t xml:space="preserve"> Maxime </w:t>
    </w:r>
    <w:proofErr w:type="spellStart"/>
    <w:r w:rsidRPr="00423859">
      <w:rPr>
        <w:sz w:val="20"/>
        <w:szCs w:val="20"/>
        <w:lang w:val="en-US"/>
      </w:rPr>
      <w:t>Tran-To</w:t>
    </w:r>
    <w:proofErr w:type="spellEnd"/>
    <w:r w:rsidRPr="00423859">
      <w:rPr>
        <w:sz w:val="20"/>
        <w:szCs w:val="20"/>
        <w:lang w:val="en-US"/>
      </w:rPr>
      <w:t xml:space="preserve"> – 04 76 82 63 17 / 07 60 07 02 10 - </w:t>
    </w:r>
    <w:hyperlink r:id="rId2" w:history="1">
      <w:r w:rsidRPr="00423859">
        <w:rPr>
          <w:rStyle w:val="Lienhypertexte"/>
          <w:sz w:val="20"/>
          <w:szCs w:val="20"/>
          <w:lang w:val="en-US"/>
        </w:rPr>
        <w:t>maxime.tran-to@grenoble-inp.fr</w:t>
      </w:r>
    </w:hyperlink>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DCE66" w14:textId="77777777" w:rsidR="004F4CFD" w:rsidRDefault="004F4CFD" w:rsidP="000E5687">
      <w:pPr>
        <w:spacing w:after="0" w:line="240" w:lineRule="auto"/>
      </w:pPr>
      <w:r>
        <w:separator/>
      </w:r>
    </w:p>
  </w:footnote>
  <w:footnote w:type="continuationSeparator" w:id="0">
    <w:p w14:paraId="45DB080E" w14:textId="77777777" w:rsidR="004F4CFD" w:rsidRDefault="004F4CFD" w:rsidP="000E5687">
      <w:pPr>
        <w:spacing w:after="0" w:line="240" w:lineRule="auto"/>
      </w:pPr>
      <w:r>
        <w:continuationSeparator/>
      </w:r>
    </w:p>
  </w:footnote>
  <w:footnote w:type="continuationNotice" w:id="1">
    <w:p w14:paraId="2D1B0B64" w14:textId="77777777" w:rsidR="004F4CFD" w:rsidRDefault="004F4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6C3D" w14:textId="28620F1F" w:rsidR="0038794C" w:rsidRDefault="00B14C69" w:rsidP="007F1EB5">
    <w:pPr>
      <w:pStyle w:val="En-tte"/>
      <w:rPr>
        <w:rFonts w:cstheme="minorHAnsi"/>
        <w:b/>
        <w:bCs/>
        <w:sz w:val="28"/>
        <w:szCs w:val="28"/>
      </w:rPr>
    </w:pPr>
    <w:r>
      <w:rPr>
        <w:noProof/>
        <w:lang w:eastAsia="fr-FR"/>
      </w:rPr>
      <w:drawing>
        <wp:anchor distT="0" distB="0" distL="114300" distR="114300" simplePos="0" relativeHeight="251662336" behindDoc="1" locked="0" layoutInCell="1" allowOverlap="1" wp14:anchorId="47D711CB" wp14:editId="07235687">
          <wp:simplePos x="0" y="0"/>
          <wp:positionH relativeFrom="column">
            <wp:posOffset>1756410</wp:posOffset>
          </wp:positionH>
          <wp:positionV relativeFrom="paragraph">
            <wp:posOffset>7620</wp:posOffset>
          </wp:positionV>
          <wp:extent cx="2357755" cy="815975"/>
          <wp:effectExtent l="0" t="0" r="4445" b="3175"/>
          <wp:wrapNone/>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noble-INP---Ense³---Logo---2020-(couleur,-CMJN).gif"/>
                  <pic:cNvPicPr/>
                </pic:nvPicPr>
                <pic:blipFill>
                  <a:blip r:embed="rId1">
                    <a:extLst>
                      <a:ext uri="{28A0092B-C50C-407E-A947-70E740481C1C}">
                        <a14:useLocalDpi xmlns:a14="http://schemas.microsoft.com/office/drawing/2010/main" val="0"/>
                      </a:ext>
                    </a:extLst>
                  </a:blip>
                  <a:stretch>
                    <a:fillRect/>
                  </a:stretch>
                </pic:blipFill>
                <pic:spPr>
                  <a:xfrm>
                    <a:off x="0" y="0"/>
                    <a:ext cx="2357755" cy="815975"/>
                  </a:xfrm>
                  <a:prstGeom prst="rect">
                    <a:avLst/>
                  </a:prstGeom>
                </pic:spPr>
              </pic:pic>
            </a:graphicData>
          </a:graphic>
        </wp:anchor>
      </w:drawing>
    </w:r>
    <w:r>
      <w:rPr>
        <w:noProof/>
        <w:lang w:eastAsia="fr-FR"/>
      </w:rPr>
      <w:drawing>
        <wp:anchor distT="0" distB="0" distL="114300" distR="114300" simplePos="0" relativeHeight="251661312" behindDoc="1" locked="0" layoutInCell="1" allowOverlap="1" wp14:anchorId="33A113FE" wp14:editId="3C977272">
          <wp:simplePos x="0" y="0"/>
          <wp:positionH relativeFrom="margin">
            <wp:align>right</wp:align>
          </wp:positionH>
          <wp:positionV relativeFrom="paragraph">
            <wp:posOffset>-97155</wp:posOffset>
          </wp:positionV>
          <wp:extent cx="1964055" cy="986790"/>
          <wp:effectExtent l="0" t="0" r="0" b="3810"/>
          <wp:wrapNone/>
          <wp:docPr id="3" name="Image 3" descr="Une image contenant mètr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ation partenariale de Grenoble INP - Couleur (RVB).png"/>
                  <pic:cNvPicPr/>
                </pic:nvPicPr>
                <pic:blipFill>
                  <a:blip r:embed="rId2">
                    <a:extLst>
                      <a:ext uri="{28A0092B-C50C-407E-A947-70E740481C1C}">
                        <a14:useLocalDpi xmlns:a14="http://schemas.microsoft.com/office/drawing/2010/main" val="0"/>
                      </a:ext>
                    </a:extLst>
                  </a:blip>
                  <a:stretch>
                    <a:fillRect/>
                  </a:stretch>
                </pic:blipFill>
                <pic:spPr>
                  <a:xfrm>
                    <a:off x="0" y="0"/>
                    <a:ext cx="1964055" cy="986790"/>
                  </a:xfrm>
                  <a:prstGeom prst="rect">
                    <a:avLst/>
                  </a:prstGeom>
                </pic:spPr>
              </pic:pic>
            </a:graphicData>
          </a:graphic>
        </wp:anchor>
      </w:drawing>
    </w:r>
    <w:r w:rsidR="000E5687">
      <w:tab/>
    </w:r>
    <w:r w:rsidR="00602DA8">
      <w:rPr>
        <w:noProof/>
        <w:lang w:eastAsia="fr-FR"/>
      </w:rPr>
      <w:drawing>
        <wp:anchor distT="0" distB="0" distL="114300" distR="114300" simplePos="0" relativeHeight="251658240" behindDoc="0" locked="0" layoutInCell="1" allowOverlap="1" wp14:anchorId="7519984C" wp14:editId="71F488ED">
          <wp:simplePos x="0" y="0"/>
          <wp:positionH relativeFrom="margin">
            <wp:posOffset>-120015</wp:posOffset>
          </wp:positionH>
          <wp:positionV relativeFrom="paragraph">
            <wp:posOffset>208280</wp:posOffset>
          </wp:positionV>
          <wp:extent cx="1564229" cy="419100"/>
          <wp:effectExtent l="0" t="0" r="0" b="0"/>
          <wp:wrapNone/>
          <wp:docPr id="6" name="Image 6"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67952" cy="420097"/>
                  </a:xfrm>
                  <a:prstGeom prst="rect">
                    <a:avLst/>
                  </a:prstGeom>
                </pic:spPr>
              </pic:pic>
            </a:graphicData>
          </a:graphic>
          <wp14:sizeRelH relativeFrom="margin">
            <wp14:pctWidth>0</wp14:pctWidth>
          </wp14:sizeRelH>
          <wp14:sizeRelV relativeFrom="margin">
            <wp14:pctHeight>0</wp14:pctHeight>
          </wp14:sizeRelV>
        </wp:anchor>
      </w:drawing>
    </w:r>
  </w:p>
  <w:p w14:paraId="5B842372" w14:textId="77777777" w:rsidR="00B370EF" w:rsidRDefault="00B370EF" w:rsidP="000E5687">
    <w:pPr>
      <w:spacing w:after="0" w:line="240" w:lineRule="auto"/>
      <w:contextualSpacing/>
      <w:jc w:val="right"/>
      <w:rPr>
        <w:rFonts w:cstheme="minorHAnsi"/>
        <w:b/>
        <w:bCs/>
        <w:sz w:val="28"/>
        <w:szCs w:val="28"/>
      </w:rPr>
    </w:pPr>
  </w:p>
  <w:p w14:paraId="7750AA99" w14:textId="35BC4F92" w:rsidR="000E5687" w:rsidRDefault="000E56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9DD"/>
    <w:multiLevelType w:val="hybridMultilevel"/>
    <w:tmpl w:val="FFAAA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64107"/>
    <w:multiLevelType w:val="hybridMultilevel"/>
    <w:tmpl w:val="269C7C1A"/>
    <w:lvl w:ilvl="0" w:tplc="C0F2AA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3171EF"/>
    <w:multiLevelType w:val="hybridMultilevel"/>
    <w:tmpl w:val="7B584E8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B52CF9"/>
    <w:multiLevelType w:val="hybridMultilevel"/>
    <w:tmpl w:val="B0D0C612"/>
    <w:lvl w:ilvl="0" w:tplc="AF2CC4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4A1223"/>
    <w:multiLevelType w:val="hybridMultilevel"/>
    <w:tmpl w:val="E7FEB828"/>
    <w:lvl w:ilvl="0" w:tplc="5746A7FA">
      <w:start w:val="72"/>
      <w:numFmt w:val="bullet"/>
      <w:lvlText w:val="-"/>
      <w:lvlJc w:val="left"/>
      <w:pPr>
        <w:ind w:left="720" w:hanging="360"/>
      </w:pPr>
      <w:rPr>
        <w:rFonts w:ascii="Calibri" w:hAnsi="Calibri"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C223790"/>
    <w:multiLevelType w:val="hybridMultilevel"/>
    <w:tmpl w:val="4F0E3E52"/>
    <w:lvl w:ilvl="0" w:tplc="438240C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631DB9"/>
    <w:multiLevelType w:val="hybridMultilevel"/>
    <w:tmpl w:val="A24E3A8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EFE482C"/>
    <w:multiLevelType w:val="hybridMultilevel"/>
    <w:tmpl w:val="FA227F3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F73249C"/>
    <w:multiLevelType w:val="hybridMultilevel"/>
    <w:tmpl w:val="7936A608"/>
    <w:lvl w:ilvl="0" w:tplc="4AC82AE0">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78D7381"/>
    <w:multiLevelType w:val="hybridMultilevel"/>
    <w:tmpl w:val="F8DE1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0079BC"/>
    <w:multiLevelType w:val="hybridMultilevel"/>
    <w:tmpl w:val="FE5E2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086D84"/>
    <w:multiLevelType w:val="hybridMultilevel"/>
    <w:tmpl w:val="53204B88"/>
    <w:lvl w:ilvl="0" w:tplc="4AC82AE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E30180"/>
    <w:multiLevelType w:val="hybridMultilevel"/>
    <w:tmpl w:val="A0EE7342"/>
    <w:lvl w:ilvl="0" w:tplc="D0001068">
      <w:start w:val="299"/>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3" w15:restartNumberingAfterBreak="0">
    <w:nsid w:val="67364566"/>
    <w:multiLevelType w:val="hybridMultilevel"/>
    <w:tmpl w:val="A2041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8E7765"/>
    <w:multiLevelType w:val="hybridMultilevel"/>
    <w:tmpl w:val="3EA22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1"/>
  </w:num>
  <w:num w:numId="5">
    <w:abstractNumId w:val="8"/>
  </w:num>
  <w:num w:numId="6">
    <w:abstractNumId w:val="10"/>
  </w:num>
  <w:num w:numId="7">
    <w:abstractNumId w:val="4"/>
  </w:num>
  <w:num w:numId="8">
    <w:abstractNumId w:val="1"/>
  </w:num>
  <w:num w:numId="9">
    <w:abstractNumId w:val="14"/>
  </w:num>
  <w:num w:numId="10">
    <w:abstractNumId w:val="0"/>
  </w:num>
  <w:num w:numId="11">
    <w:abstractNumId w:val="9"/>
  </w:num>
  <w:num w:numId="12">
    <w:abstractNumId w:val="12"/>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F6"/>
    <w:rsid w:val="0000248B"/>
    <w:rsid w:val="0000284B"/>
    <w:rsid w:val="00007D1B"/>
    <w:rsid w:val="0001388F"/>
    <w:rsid w:val="0001699B"/>
    <w:rsid w:val="00023B97"/>
    <w:rsid w:val="00025F15"/>
    <w:rsid w:val="00046C4D"/>
    <w:rsid w:val="00060C77"/>
    <w:rsid w:val="0006465A"/>
    <w:rsid w:val="000763C9"/>
    <w:rsid w:val="000777C6"/>
    <w:rsid w:val="000813DC"/>
    <w:rsid w:val="00081BF7"/>
    <w:rsid w:val="00090AC1"/>
    <w:rsid w:val="000A13A9"/>
    <w:rsid w:val="000B73EF"/>
    <w:rsid w:val="000C0A80"/>
    <w:rsid w:val="000D62EE"/>
    <w:rsid w:val="000E5687"/>
    <w:rsid w:val="000E7D14"/>
    <w:rsid w:val="000F6D97"/>
    <w:rsid w:val="000F7801"/>
    <w:rsid w:val="00107842"/>
    <w:rsid w:val="001112DF"/>
    <w:rsid w:val="00113AAF"/>
    <w:rsid w:val="00121FD0"/>
    <w:rsid w:val="00142643"/>
    <w:rsid w:val="0014316B"/>
    <w:rsid w:val="00143A7D"/>
    <w:rsid w:val="00161E56"/>
    <w:rsid w:val="00176BD6"/>
    <w:rsid w:val="00180CC6"/>
    <w:rsid w:val="001811EB"/>
    <w:rsid w:val="001864C0"/>
    <w:rsid w:val="00195729"/>
    <w:rsid w:val="001A59E1"/>
    <w:rsid w:val="001A6D25"/>
    <w:rsid w:val="001B1100"/>
    <w:rsid w:val="001B3376"/>
    <w:rsid w:val="001C5071"/>
    <w:rsid w:val="001C6DBA"/>
    <w:rsid w:val="001E258E"/>
    <w:rsid w:val="001E31C9"/>
    <w:rsid w:val="001E5463"/>
    <w:rsid w:val="001F221D"/>
    <w:rsid w:val="001F7200"/>
    <w:rsid w:val="00202CD2"/>
    <w:rsid w:val="00211877"/>
    <w:rsid w:val="00216F69"/>
    <w:rsid w:val="00220EE1"/>
    <w:rsid w:val="00224DB0"/>
    <w:rsid w:val="002375F9"/>
    <w:rsid w:val="00253F17"/>
    <w:rsid w:val="002738BE"/>
    <w:rsid w:val="00280A00"/>
    <w:rsid w:val="00286E58"/>
    <w:rsid w:val="002908AF"/>
    <w:rsid w:val="0029668E"/>
    <w:rsid w:val="002A3704"/>
    <w:rsid w:val="002B0B50"/>
    <w:rsid w:val="002B1797"/>
    <w:rsid w:val="002B2716"/>
    <w:rsid w:val="002B7CE7"/>
    <w:rsid w:val="002C6E64"/>
    <w:rsid w:val="002D2048"/>
    <w:rsid w:val="002D7464"/>
    <w:rsid w:val="002E001F"/>
    <w:rsid w:val="002E2598"/>
    <w:rsid w:val="002E7381"/>
    <w:rsid w:val="00300691"/>
    <w:rsid w:val="00327695"/>
    <w:rsid w:val="00333893"/>
    <w:rsid w:val="00346F9D"/>
    <w:rsid w:val="00353492"/>
    <w:rsid w:val="0035394A"/>
    <w:rsid w:val="00361162"/>
    <w:rsid w:val="00362451"/>
    <w:rsid w:val="0036572A"/>
    <w:rsid w:val="003740B5"/>
    <w:rsid w:val="00374A57"/>
    <w:rsid w:val="00376C38"/>
    <w:rsid w:val="00381763"/>
    <w:rsid w:val="0038794C"/>
    <w:rsid w:val="003A0409"/>
    <w:rsid w:val="003B2B28"/>
    <w:rsid w:val="003C07B0"/>
    <w:rsid w:val="003C5EED"/>
    <w:rsid w:val="003C7B65"/>
    <w:rsid w:val="003D4786"/>
    <w:rsid w:val="003E3F38"/>
    <w:rsid w:val="003E5CF1"/>
    <w:rsid w:val="003E70B9"/>
    <w:rsid w:val="003F0789"/>
    <w:rsid w:val="003F31DF"/>
    <w:rsid w:val="003F4867"/>
    <w:rsid w:val="003F5060"/>
    <w:rsid w:val="004000E1"/>
    <w:rsid w:val="00400B3E"/>
    <w:rsid w:val="00401CD6"/>
    <w:rsid w:val="0041053E"/>
    <w:rsid w:val="00411184"/>
    <w:rsid w:val="0041514A"/>
    <w:rsid w:val="00423859"/>
    <w:rsid w:val="00450DB5"/>
    <w:rsid w:val="0045131E"/>
    <w:rsid w:val="00457AC6"/>
    <w:rsid w:val="00471B11"/>
    <w:rsid w:val="00472DAE"/>
    <w:rsid w:val="00472FC9"/>
    <w:rsid w:val="00474312"/>
    <w:rsid w:val="0047499F"/>
    <w:rsid w:val="00477513"/>
    <w:rsid w:val="0048186F"/>
    <w:rsid w:val="0048421A"/>
    <w:rsid w:val="0049044B"/>
    <w:rsid w:val="00492DFA"/>
    <w:rsid w:val="004931B5"/>
    <w:rsid w:val="00497DB8"/>
    <w:rsid w:val="004A675D"/>
    <w:rsid w:val="004B1BC6"/>
    <w:rsid w:val="004C2D0B"/>
    <w:rsid w:val="004C3A39"/>
    <w:rsid w:val="004D1148"/>
    <w:rsid w:val="004D43F4"/>
    <w:rsid w:val="004E08DC"/>
    <w:rsid w:val="004E44B2"/>
    <w:rsid w:val="004E460C"/>
    <w:rsid w:val="004E641A"/>
    <w:rsid w:val="004E6E19"/>
    <w:rsid w:val="004F1F7E"/>
    <w:rsid w:val="004F4CE8"/>
    <w:rsid w:val="004F4CFD"/>
    <w:rsid w:val="00510FC7"/>
    <w:rsid w:val="005216AF"/>
    <w:rsid w:val="005237E8"/>
    <w:rsid w:val="00527D54"/>
    <w:rsid w:val="00534EC5"/>
    <w:rsid w:val="00537B24"/>
    <w:rsid w:val="00544D12"/>
    <w:rsid w:val="00544FBE"/>
    <w:rsid w:val="0054724E"/>
    <w:rsid w:val="005529E2"/>
    <w:rsid w:val="00553476"/>
    <w:rsid w:val="00560D00"/>
    <w:rsid w:val="0056467F"/>
    <w:rsid w:val="005711DA"/>
    <w:rsid w:val="00571757"/>
    <w:rsid w:val="0057731D"/>
    <w:rsid w:val="0058104E"/>
    <w:rsid w:val="00581939"/>
    <w:rsid w:val="005973F0"/>
    <w:rsid w:val="005A2274"/>
    <w:rsid w:val="005A3A0C"/>
    <w:rsid w:val="005B5235"/>
    <w:rsid w:val="005C2A24"/>
    <w:rsid w:val="005C54DA"/>
    <w:rsid w:val="005C6B9E"/>
    <w:rsid w:val="005E45F7"/>
    <w:rsid w:val="005F16CB"/>
    <w:rsid w:val="00602DA8"/>
    <w:rsid w:val="006072CC"/>
    <w:rsid w:val="00613561"/>
    <w:rsid w:val="0063222B"/>
    <w:rsid w:val="006351DB"/>
    <w:rsid w:val="00636467"/>
    <w:rsid w:val="00636F1D"/>
    <w:rsid w:val="006478C2"/>
    <w:rsid w:val="006519B1"/>
    <w:rsid w:val="00652624"/>
    <w:rsid w:val="0065575E"/>
    <w:rsid w:val="00656872"/>
    <w:rsid w:val="006673CF"/>
    <w:rsid w:val="0067393D"/>
    <w:rsid w:val="006739D3"/>
    <w:rsid w:val="00677605"/>
    <w:rsid w:val="00677617"/>
    <w:rsid w:val="006800EC"/>
    <w:rsid w:val="006814DE"/>
    <w:rsid w:val="00684883"/>
    <w:rsid w:val="00692A2F"/>
    <w:rsid w:val="006A5A07"/>
    <w:rsid w:val="006C7EB3"/>
    <w:rsid w:val="006D4AA9"/>
    <w:rsid w:val="006D5AFA"/>
    <w:rsid w:val="006E05B5"/>
    <w:rsid w:val="006E1D61"/>
    <w:rsid w:val="006F5B5C"/>
    <w:rsid w:val="00710DBF"/>
    <w:rsid w:val="00712365"/>
    <w:rsid w:val="007200B5"/>
    <w:rsid w:val="00721304"/>
    <w:rsid w:val="0072172B"/>
    <w:rsid w:val="00727713"/>
    <w:rsid w:val="00737FEC"/>
    <w:rsid w:val="00744EC2"/>
    <w:rsid w:val="007457ED"/>
    <w:rsid w:val="00754DAF"/>
    <w:rsid w:val="007649FC"/>
    <w:rsid w:val="00764F8A"/>
    <w:rsid w:val="0076681C"/>
    <w:rsid w:val="00774FC5"/>
    <w:rsid w:val="00777A57"/>
    <w:rsid w:val="00777AFE"/>
    <w:rsid w:val="00796291"/>
    <w:rsid w:val="0079764D"/>
    <w:rsid w:val="007C09D4"/>
    <w:rsid w:val="007C4485"/>
    <w:rsid w:val="007D1C4D"/>
    <w:rsid w:val="007D1CED"/>
    <w:rsid w:val="007D55BD"/>
    <w:rsid w:val="007D5A4C"/>
    <w:rsid w:val="007E1BB0"/>
    <w:rsid w:val="007F1EB5"/>
    <w:rsid w:val="007F36BE"/>
    <w:rsid w:val="008176DF"/>
    <w:rsid w:val="008239E1"/>
    <w:rsid w:val="008252BB"/>
    <w:rsid w:val="0083009C"/>
    <w:rsid w:val="00833F40"/>
    <w:rsid w:val="00842EAC"/>
    <w:rsid w:val="0084460F"/>
    <w:rsid w:val="00850858"/>
    <w:rsid w:val="0085272E"/>
    <w:rsid w:val="00857432"/>
    <w:rsid w:val="0085748A"/>
    <w:rsid w:val="00884021"/>
    <w:rsid w:val="008A2426"/>
    <w:rsid w:val="008D5A8F"/>
    <w:rsid w:val="008E0278"/>
    <w:rsid w:val="008E66A9"/>
    <w:rsid w:val="00902CB4"/>
    <w:rsid w:val="0090483B"/>
    <w:rsid w:val="00914A65"/>
    <w:rsid w:val="00917D33"/>
    <w:rsid w:val="0094279F"/>
    <w:rsid w:val="00942C02"/>
    <w:rsid w:val="0094575D"/>
    <w:rsid w:val="009516D4"/>
    <w:rsid w:val="00960850"/>
    <w:rsid w:val="009718A4"/>
    <w:rsid w:val="00974C1F"/>
    <w:rsid w:val="009845E5"/>
    <w:rsid w:val="00994EC3"/>
    <w:rsid w:val="009A4411"/>
    <w:rsid w:val="009B7155"/>
    <w:rsid w:val="009C0F4D"/>
    <w:rsid w:val="009C461D"/>
    <w:rsid w:val="009C5A0C"/>
    <w:rsid w:val="009D7892"/>
    <w:rsid w:val="009E29CC"/>
    <w:rsid w:val="009E34AD"/>
    <w:rsid w:val="009F2E03"/>
    <w:rsid w:val="009F3660"/>
    <w:rsid w:val="009F4D2E"/>
    <w:rsid w:val="00A11A16"/>
    <w:rsid w:val="00A1763D"/>
    <w:rsid w:val="00A3050D"/>
    <w:rsid w:val="00A3409F"/>
    <w:rsid w:val="00A41DB9"/>
    <w:rsid w:val="00A54A5D"/>
    <w:rsid w:val="00A65394"/>
    <w:rsid w:val="00A7527E"/>
    <w:rsid w:val="00A757C8"/>
    <w:rsid w:val="00A80328"/>
    <w:rsid w:val="00A82543"/>
    <w:rsid w:val="00A82BC5"/>
    <w:rsid w:val="00A93569"/>
    <w:rsid w:val="00A93852"/>
    <w:rsid w:val="00A93F43"/>
    <w:rsid w:val="00A964B8"/>
    <w:rsid w:val="00AD11C2"/>
    <w:rsid w:val="00AD5821"/>
    <w:rsid w:val="00AE053E"/>
    <w:rsid w:val="00AE2E97"/>
    <w:rsid w:val="00AE682C"/>
    <w:rsid w:val="00B01860"/>
    <w:rsid w:val="00B14C69"/>
    <w:rsid w:val="00B14DC7"/>
    <w:rsid w:val="00B33067"/>
    <w:rsid w:val="00B34E2A"/>
    <w:rsid w:val="00B34EE4"/>
    <w:rsid w:val="00B362E3"/>
    <w:rsid w:val="00B370EF"/>
    <w:rsid w:val="00B42916"/>
    <w:rsid w:val="00B526C2"/>
    <w:rsid w:val="00B61D40"/>
    <w:rsid w:val="00B66B85"/>
    <w:rsid w:val="00B7340B"/>
    <w:rsid w:val="00B85F77"/>
    <w:rsid w:val="00B96D31"/>
    <w:rsid w:val="00B97109"/>
    <w:rsid w:val="00BA5C07"/>
    <w:rsid w:val="00BB5998"/>
    <w:rsid w:val="00BB6353"/>
    <w:rsid w:val="00BC4885"/>
    <w:rsid w:val="00BD3CD2"/>
    <w:rsid w:val="00BE6EF6"/>
    <w:rsid w:val="00BF6234"/>
    <w:rsid w:val="00BF7B44"/>
    <w:rsid w:val="00C01519"/>
    <w:rsid w:val="00C11480"/>
    <w:rsid w:val="00C24640"/>
    <w:rsid w:val="00C32147"/>
    <w:rsid w:val="00C32709"/>
    <w:rsid w:val="00C3405F"/>
    <w:rsid w:val="00C36855"/>
    <w:rsid w:val="00C41FC5"/>
    <w:rsid w:val="00C456FB"/>
    <w:rsid w:val="00C46F8F"/>
    <w:rsid w:val="00C53986"/>
    <w:rsid w:val="00C55C61"/>
    <w:rsid w:val="00C73540"/>
    <w:rsid w:val="00C84942"/>
    <w:rsid w:val="00C9351A"/>
    <w:rsid w:val="00CA4FDE"/>
    <w:rsid w:val="00CB559E"/>
    <w:rsid w:val="00CC11F6"/>
    <w:rsid w:val="00CC4898"/>
    <w:rsid w:val="00CC627F"/>
    <w:rsid w:val="00CD129D"/>
    <w:rsid w:val="00CD4530"/>
    <w:rsid w:val="00CE68E7"/>
    <w:rsid w:val="00CF176B"/>
    <w:rsid w:val="00CF29D0"/>
    <w:rsid w:val="00CF792F"/>
    <w:rsid w:val="00CF7FC9"/>
    <w:rsid w:val="00D05C7F"/>
    <w:rsid w:val="00D05CBA"/>
    <w:rsid w:val="00D0774C"/>
    <w:rsid w:val="00D1281F"/>
    <w:rsid w:val="00D154FC"/>
    <w:rsid w:val="00D166B1"/>
    <w:rsid w:val="00D17011"/>
    <w:rsid w:val="00D21D71"/>
    <w:rsid w:val="00D254D9"/>
    <w:rsid w:val="00D331B3"/>
    <w:rsid w:val="00D33F83"/>
    <w:rsid w:val="00D501D9"/>
    <w:rsid w:val="00D527CE"/>
    <w:rsid w:val="00D5389A"/>
    <w:rsid w:val="00D57B40"/>
    <w:rsid w:val="00D61ADD"/>
    <w:rsid w:val="00D745D2"/>
    <w:rsid w:val="00D84871"/>
    <w:rsid w:val="00DA0F2C"/>
    <w:rsid w:val="00DA659A"/>
    <w:rsid w:val="00DC22D0"/>
    <w:rsid w:val="00DC7D10"/>
    <w:rsid w:val="00DF1836"/>
    <w:rsid w:val="00E02B98"/>
    <w:rsid w:val="00E11200"/>
    <w:rsid w:val="00E21EC6"/>
    <w:rsid w:val="00E236E2"/>
    <w:rsid w:val="00E24F23"/>
    <w:rsid w:val="00E25388"/>
    <w:rsid w:val="00E27CE5"/>
    <w:rsid w:val="00E341A7"/>
    <w:rsid w:val="00E453BB"/>
    <w:rsid w:val="00E5498A"/>
    <w:rsid w:val="00E86094"/>
    <w:rsid w:val="00E92286"/>
    <w:rsid w:val="00EA1019"/>
    <w:rsid w:val="00EA3F82"/>
    <w:rsid w:val="00EB0366"/>
    <w:rsid w:val="00EC2642"/>
    <w:rsid w:val="00EC4388"/>
    <w:rsid w:val="00EC66A9"/>
    <w:rsid w:val="00EE08C8"/>
    <w:rsid w:val="00EE1D3F"/>
    <w:rsid w:val="00EE3CB2"/>
    <w:rsid w:val="00EE74A2"/>
    <w:rsid w:val="00EF01E5"/>
    <w:rsid w:val="00EF54AF"/>
    <w:rsid w:val="00F03383"/>
    <w:rsid w:val="00F03ED2"/>
    <w:rsid w:val="00F07A05"/>
    <w:rsid w:val="00F12BE5"/>
    <w:rsid w:val="00F13796"/>
    <w:rsid w:val="00F16F6B"/>
    <w:rsid w:val="00F2196B"/>
    <w:rsid w:val="00F249C4"/>
    <w:rsid w:val="00F31411"/>
    <w:rsid w:val="00F3346B"/>
    <w:rsid w:val="00F3538B"/>
    <w:rsid w:val="00F5461A"/>
    <w:rsid w:val="00F56606"/>
    <w:rsid w:val="00F610F1"/>
    <w:rsid w:val="00F6708F"/>
    <w:rsid w:val="00F7242D"/>
    <w:rsid w:val="00F835A3"/>
    <w:rsid w:val="00F9099F"/>
    <w:rsid w:val="00F956DD"/>
    <w:rsid w:val="00FA46F2"/>
    <w:rsid w:val="00FB4C0F"/>
    <w:rsid w:val="00FC6534"/>
    <w:rsid w:val="00FD622F"/>
    <w:rsid w:val="00FE5479"/>
    <w:rsid w:val="00FE723E"/>
    <w:rsid w:val="00FF0D14"/>
    <w:rsid w:val="00FF6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ED0953"/>
  <w15:chartTrackingRefBased/>
  <w15:docId w15:val="{E8B02B22-E4F8-4ABE-99F5-5A4F5EA4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236E2"/>
    <w:rPr>
      <w:sz w:val="16"/>
      <w:szCs w:val="16"/>
    </w:rPr>
  </w:style>
  <w:style w:type="paragraph" w:styleId="Commentaire">
    <w:name w:val="annotation text"/>
    <w:basedOn w:val="Normal"/>
    <w:link w:val="CommentaireCar"/>
    <w:uiPriority w:val="99"/>
    <w:unhideWhenUsed/>
    <w:rsid w:val="00E236E2"/>
    <w:pPr>
      <w:spacing w:line="240" w:lineRule="auto"/>
    </w:pPr>
    <w:rPr>
      <w:sz w:val="20"/>
      <w:szCs w:val="20"/>
    </w:rPr>
  </w:style>
  <w:style w:type="character" w:customStyle="1" w:styleId="CommentaireCar">
    <w:name w:val="Commentaire Car"/>
    <w:basedOn w:val="Policepardfaut"/>
    <w:link w:val="Commentaire"/>
    <w:uiPriority w:val="99"/>
    <w:rsid w:val="00E236E2"/>
    <w:rPr>
      <w:sz w:val="20"/>
      <w:szCs w:val="20"/>
    </w:rPr>
  </w:style>
  <w:style w:type="paragraph" w:styleId="Objetducommentaire">
    <w:name w:val="annotation subject"/>
    <w:basedOn w:val="Commentaire"/>
    <w:next w:val="Commentaire"/>
    <w:link w:val="ObjetducommentaireCar"/>
    <w:uiPriority w:val="99"/>
    <w:semiHidden/>
    <w:unhideWhenUsed/>
    <w:rsid w:val="00E236E2"/>
    <w:rPr>
      <w:b/>
      <w:bCs/>
    </w:rPr>
  </w:style>
  <w:style w:type="character" w:customStyle="1" w:styleId="ObjetducommentaireCar">
    <w:name w:val="Objet du commentaire Car"/>
    <w:basedOn w:val="CommentaireCar"/>
    <w:link w:val="Objetducommentaire"/>
    <w:uiPriority w:val="99"/>
    <w:semiHidden/>
    <w:rsid w:val="00E236E2"/>
    <w:rPr>
      <w:b/>
      <w:bCs/>
      <w:sz w:val="20"/>
      <w:szCs w:val="20"/>
    </w:rPr>
  </w:style>
  <w:style w:type="paragraph" w:styleId="Textedebulles">
    <w:name w:val="Balloon Text"/>
    <w:basedOn w:val="Normal"/>
    <w:link w:val="TextedebullesCar"/>
    <w:uiPriority w:val="99"/>
    <w:semiHidden/>
    <w:unhideWhenUsed/>
    <w:rsid w:val="00E236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36E2"/>
    <w:rPr>
      <w:rFonts w:ascii="Segoe UI" w:hAnsi="Segoe UI" w:cs="Segoe UI"/>
      <w:sz w:val="18"/>
      <w:szCs w:val="18"/>
    </w:rPr>
  </w:style>
  <w:style w:type="paragraph" w:styleId="Paragraphedeliste">
    <w:name w:val="List Paragraph"/>
    <w:basedOn w:val="Normal"/>
    <w:uiPriority w:val="34"/>
    <w:qFormat/>
    <w:rsid w:val="00FA46F2"/>
    <w:pPr>
      <w:ind w:left="720"/>
      <w:contextualSpacing/>
    </w:pPr>
  </w:style>
  <w:style w:type="paragraph" w:styleId="En-tte">
    <w:name w:val="header"/>
    <w:basedOn w:val="Normal"/>
    <w:link w:val="En-tteCar"/>
    <w:uiPriority w:val="99"/>
    <w:unhideWhenUsed/>
    <w:rsid w:val="000E5687"/>
    <w:pPr>
      <w:tabs>
        <w:tab w:val="center" w:pos="4536"/>
        <w:tab w:val="right" w:pos="9072"/>
      </w:tabs>
      <w:spacing w:after="0" w:line="240" w:lineRule="auto"/>
    </w:pPr>
  </w:style>
  <w:style w:type="character" w:customStyle="1" w:styleId="En-tteCar">
    <w:name w:val="En-tête Car"/>
    <w:basedOn w:val="Policepardfaut"/>
    <w:link w:val="En-tte"/>
    <w:uiPriority w:val="99"/>
    <w:rsid w:val="000E5687"/>
  </w:style>
  <w:style w:type="paragraph" w:styleId="Pieddepage">
    <w:name w:val="footer"/>
    <w:basedOn w:val="Normal"/>
    <w:link w:val="PieddepageCar"/>
    <w:uiPriority w:val="99"/>
    <w:unhideWhenUsed/>
    <w:rsid w:val="000E56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687"/>
  </w:style>
  <w:style w:type="character" w:styleId="Lienhypertexte">
    <w:name w:val="Hyperlink"/>
    <w:basedOn w:val="Policepardfaut"/>
    <w:uiPriority w:val="99"/>
    <w:unhideWhenUsed/>
    <w:rsid w:val="00497DB8"/>
    <w:rPr>
      <w:color w:val="0000FF" w:themeColor="hyperlink"/>
      <w:u w:val="single"/>
    </w:rPr>
  </w:style>
  <w:style w:type="character" w:customStyle="1" w:styleId="Mentionnonrsolue1">
    <w:name w:val="Mention non résolue1"/>
    <w:basedOn w:val="Policepardfaut"/>
    <w:uiPriority w:val="99"/>
    <w:semiHidden/>
    <w:unhideWhenUsed/>
    <w:rsid w:val="0029668E"/>
    <w:rPr>
      <w:color w:val="605E5C"/>
      <w:shd w:val="clear" w:color="auto" w:fill="E1DFDD"/>
    </w:rPr>
  </w:style>
  <w:style w:type="character" w:customStyle="1" w:styleId="Mentionnonrsolue2">
    <w:name w:val="Mention non résolue2"/>
    <w:basedOn w:val="Policepardfaut"/>
    <w:uiPriority w:val="99"/>
    <w:semiHidden/>
    <w:unhideWhenUsed/>
    <w:rsid w:val="007C4485"/>
    <w:rPr>
      <w:color w:val="605E5C"/>
      <w:shd w:val="clear" w:color="auto" w:fill="E1DFDD"/>
    </w:rPr>
  </w:style>
  <w:style w:type="character" w:customStyle="1" w:styleId="Mentionnonrsolue3">
    <w:name w:val="Mention non résolue3"/>
    <w:basedOn w:val="Policepardfaut"/>
    <w:uiPriority w:val="99"/>
    <w:semiHidden/>
    <w:unhideWhenUsed/>
    <w:rsid w:val="00B370EF"/>
    <w:rPr>
      <w:color w:val="605E5C"/>
      <w:shd w:val="clear" w:color="auto" w:fill="E1DFDD"/>
    </w:rPr>
  </w:style>
  <w:style w:type="character" w:styleId="lev">
    <w:name w:val="Strong"/>
    <w:uiPriority w:val="22"/>
    <w:qFormat/>
    <w:rsid w:val="007F1EB5"/>
    <w:rPr>
      <w:b/>
      <w:bCs/>
    </w:rPr>
  </w:style>
  <w:style w:type="paragraph" w:styleId="Rvision">
    <w:name w:val="Revision"/>
    <w:hidden/>
    <w:uiPriority w:val="99"/>
    <w:semiHidden/>
    <w:rsid w:val="00A93852"/>
    <w:pPr>
      <w:spacing w:after="0" w:line="240" w:lineRule="auto"/>
    </w:pPr>
  </w:style>
  <w:style w:type="paragraph" w:customStyle="1" w:styleId="Default">
    <w:name w:val="Default"/>
    <w:rsid w:val="00F9099F"/>
    <w:pPr>
      <w:autoSpaceDE w:val="0"/>
      <w:autoSpaceDN w:val="0"/>
      <w:adjustRightInd w:val="0"/>
      <w:spacing w:after="0" w:line="240" w:lineRule="auto"/>
    </w:pPr>
    <w:rPr>
      <w:rFonts w:ascii="Verdana" w:hAnsi="Verdana" w:cs="Verdana"/>
      <w:color w:val="000000"/>
      <w:sz w:val="24"/>
      <w:szCs w:val="24"/>
    </w:rPr>
  </w:style>
  <w:style w:type="paragraph" w:customStyle="1" w:styleId="Normal1Ligneaprs">
    <w:name w:val="Normal 1 Ligne après"/>
    <w:basedOn w:val="Normal"/>
    <w:link w:val="Normal1LigneaprsCar"/>
    <w:uiPriority w:val="1"/>
    <w:qFormat/>
    <w:rsid w:val="009B7155"/>
    <w:pPr>
      <w:spacing w:after="160" w:line="240" w:lineRule="auto"/>
      <w:jc w:val="both"/>
    </w:pPr>
    <w:rPr>
      <w:rFonts w:ascii="Calibri" w:hAnsi="Calibri"/>
    </w:rPr>
  </w:style>
  <w:style w:type="character" w:customStyle="1" w:styleId="Normal1LigneaprsCar">
    <w:name w:val="Normal 1 Ligne après Car"/>
    <w:basedOn w:val="Policepardfaut"/>
    <w:link w:val="Normal1Ligneaprs"/>
    <w:uiPriority w:val="1"/>
    <w:rsid w:val="009B715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2631">
      <w:bodyDiv w:val="1"/>
      <w:marLeft w:val="0"/>
      <w:marRight w:val="0"/>
      <w:marTop w:val="0"/>
      <w:marBottom w:val="0"/>
      <w:divBdr>
        <w:top w:val="none" w:sz="0" w:space="0" w:color="auto"/>
        <w:left w:val="none" w:sz="0" w:space="0" w:color="auto"/>
        <w:bottom w:val="none" w:sz="0" w:space="0" w:color="auto"/>
        <w:right w:val="none" w:sz="0" w:space="0" w:color="auto"/>
      </w:divBdr>
    </w:div>
    <w:div w:id="188951587">
      <w:bodyDiv w:val="1"/>
      <w:marLeft w:val="0"/>
      <w:marRight w:val="0"/>
      <w:marTop w:val="0"/>
      <w:marBottom w:val="0"/>
      <w:divBdr>
        <w:top w:val="none" w:sz="0" w:space="0" w:color="auto"/>
        <w:left w:val="none" w:sz="0" w:space="0" w:color="auto"/>
        <w:bottom w:val="none" w:sz="0" w:space="0" w:color="auto"/>
        <w:right w:val="none" w:sz="0" w:space="0" w:color="auto"/>
      </w:divBdr>
    </w:div>
    <w:div w:id="361320513">
      <w:bodyDiv w:val="1"/>
      <w:marLeft w:val="0"/>
      <w:marRight w:val="0"/>
      <w:marTop w:val="0"/>
      <w:marBottom w:val="0"/>
      <w:divBdr>
        <w:top w:val="none" w:sz="0" w:space="0" w:color="auto"/>
        <w:left w:val="none" w:sz="0" w:space="0" w:color="auto"/>
        <w:bottom w:val="none" w:sz="0" w:space="0" w:color="auto"/>
        <w:right w:val="none" w:sz="0" w:space="0" w:color="auto"/>
      </w:divBdr>
    </w:div>
    <w:div w:id="442310758">
      <w:bodyDiv w:val="1"/>
      <w:marLeft w:val="0"/>
      <w:marRight w:val="0"/>
      <w:marTop w:val="0"/>
      <w:marBottom w:val="0"/>
      <w:divBdr>
        <w:top w:val="none" w:sz="0" w:space="0" w:color="auto"/>
        <w:left w:val="none" w:sz="0" w:space="0" w:color="auto"/>
        <w:bottom w:val="none" w:sz="0" w:space="0" w:color="auto"/>
        <w:right w:val="none" w:sz="0" w:space="0" w:color="auto"/>
      </w:divBdr>
    </w:div>
    <w:div w:id="699478410">
      <w:bodyDiv w:val="1"/>
      <w:marLeft w:val="0"/>
      <w:marRight w:val="0"/>
      <w:marTop w:val="0"/>
      <w:marBottom w:val="0"/>
      <w:divBdr>
        <w:top w:val="none" w:sz="0" w:space="0" w:color="auto"/>
        <w:left w:val="none" w:sz="0" w:space="0" w:color="auto"/>
        <w:bottom w:val="none" w:sz="0" w:space="0" w:color="auto"/>
        <w:right w:val="none" w:sz="0" w:space="0" w:color="auto"/>
      </w:divBdr>
    </w:div>
    <w:div w:id="1165437892">
      <w:bodyDiv w:val="1"/>
      <w:marLeft w:val="0"/>
      <w:marRight w:val="0"/>
      <w:marTop w:val="0"/>
      <w:marBottom w:val="0"/>
      <w:divBdr>
        <w:top w:val="none" w:sz="0" w:space="0" w:color="auto"/>
        <w:left w:val="none" w:sz="0" w:space="0" w:color="auto"/>
        <w:bottom w:val="none" w:sz="0" w:space="0" w:color="auto"/>
        <w:right w:val="none" w:sz="0" w:space="0" w:color="auto"/>
      </w:divBdr>
    </w:div>
    <w:div w:id="1171526248">
      <w:bodyDiv w:val="1"/>
      <w:marLeft w:val="0"/>
      <w:marRight w:val="0"/>
      <w:marTop w:val="0"/>
      <w:marBottom w:val="0"/>
      <w:divBdr>
        <w:top w:val="none" w:sz="0" w:space="0" w:color="auto"/>
        <w:left w:val="none" w:sz="0" w:space="0" w:color="auto"/>
        <w:bottom w:val="none" w:sz="0" w:space="0" w:color="auto"/>
        <w:right w:val="none" w:sz="0" w:space="0" w:color="auto"/>
      </w:divBdr>
    </w:div>
    <w:div w:id="1882089249">
      <w:bodyDiv w:val="1"/>
      <w:marLeft w:val="0"/>
      <w:marRight w:val="0"/>
      <w:marTop w:val="0"/>
      <w:marBottom w:val="0"/>
      <w:divBdr>
        <w:top w:val="none" w:sz="0" w:space="0" w:color="auto"/>
        <w:left w:val="none" w:sz="0" w:space="0" w:color="auto"/>
        <w:bottom w:val="none" w:sz="0" w:space="0" w:color="auto"/>
        <w:right w:val="none" w:sz="0" w:space="0" w:color="auto"/>
      </w:divBdr>
    </w:div>
    <w:div w:id="20172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xime.tran-to@grenoble-inp.fr" TargetMode="External"/><Relationship Id="rId1" Type="http://schemas.openxmlformats.org/officeDocument/2006/relationships/hyperlink" Target="mailto:b.ailloud@cnr.tm.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4AED-B085-4D66-AE9C-A0609129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5003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VANDERKAM Maëlle</dc:creator>
  <cp:keywords/>
  <dc:description/>
  <cp:lastModifiedBy>TRAN-TO Maxime</cp:lastModifiedBy>
  <cp:revision>2</cp:revision>
  <cp:lastPrinted>2020-01-15T18:13:00Z</cp:lastPrinted>
  <dcterms:created xsi:type="dcterms:W3CDTF">2020-09-15T09:07:00Z</dcterms:created>
  <dcterms:modified xsi:type="dcterms:W3CDTF">2020-09-15T09:07:00Z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Owner">
    <vt:lpwstr>Isaline.Ollivier@caissedesdepots.fr</vt:lpwstr>
  </property>
  <property fmtid="{D5CDD505-2E9C-101B-9397-08002B2CF9AE}" pid="5" name="MSIP_Label_95861b9d-47cf-4fa9-b565-a0b0c80f812c_SetDate">
    <vt:lpwstr>2019-11-26T14:20:32.4400053Z</vt:lpwstr>
  </property>
  <property fmtid="{D5CDD505-2E9C-101B-9397-08002B2CF9AE}" pid="6" name="MSIP_Label_95861b9d-47cf-4fa9-b565-a0b0c80f812c_Name">
    <vt:lpwstr>CDC-Public</vt:lpwstr>
  </property>
  <property fmtid="{D5CDD505-2E9C-101B-9397-08002B2CF9AE}" pid="7" name="MSIP_Label_95861b9d-47cf-4fa9-b565-a0b0c80f812c_Application">
    <vt:lpwstr>Microsoft Azure Information Protection</vt:lpwstr>
  </property>
  <property fmtid="{D5CDD505-2E9C-101B-9397-08002B2CF9AE}" pid="8" name="MSIP_Label_95861b9d-47cf-4fa9-b565-a0b0c80f812c_Extended_MSFT_Method">
    <vt:lpwstr>Manual</vt:lpwstr>
  </property>
  <property fmtid="{D5CDD505-2E9C-101B-9397-08002B2CF9AE}" pid="9" name="Sensitivity">
    <vt:lpwstr>CDC-Public</vt:lpwstr>
  </property>
</Properties>
</file>